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3703"/>
        <w:gridCol w:w="5529"/>
        <w:gridCol w:w="1542"/>
        <w:gridCol w:w="1718"/>
        <w:gridCol w:w="1728"/>
      </w:tblGrid>
      <w:tr w:rsidR="0012021E" w:rsidRPr="00E553BF" w:rsidTr="00BF5404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703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5529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42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446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F5404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3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18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728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F5404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03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29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42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28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BF5404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703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691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1809">
              <w:rPr>
                <w:rFonts w:ascii="Times New Roman" w:hAnsi="Times New Roman"/>
                <w:sz w:val="28"/>
                <w:szCs w:val="28"/>
              </w:rPr>
              <w:t>технологического обеспечения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5529" w:type="dxa"/>
            <w:vAlign w:val="center"/>
          </w:tcPr>
          <w:p w:rsidR="00431E82" w:rsidRPr="00336D6F" w:rsidRDefault="00427C3F" w:rsidP="00D53D9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="00691809" w:rsidRPr="00691809">
              <w:rPr>
                <w:rFonts w:ascii="Times New Roman" w:hAnsi="Times New Roman"/>
                <w:sz w:val="28"/>
                <w:szCs w:val="28"/>
              </w:rPr>
              <w:t>«Исполнение Отделом Управления Федерального казначейства по Ивановской области отдельных возложенных функций и полномочий по направлению деятельности «Технологическое обеспечение деятельности»</w:t>
            </w:r>
          </w:p>
        </w:tc>
        <w:tc>
          <w:tcPr>
            <w:tcW w:w="1542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0111" w:rsidRDefault="001A0111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1809" w:rsidRDefault="00691809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691809" w:rsidP="004D76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25.09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18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1809" w:rsidRDefault="00691809" w:rsidP="006918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1809" w:rsidRDefault="00691809" w:rsidP="006918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A0111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4269"/>
    <w:rsid w:val="0069180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5404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53D95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9</cp:revision>
  <dcterms:created xsi:type="dcterms:W3CDTF">2023-09-01T06:27:00Z</dcterms:created>
  <dcterms:modified xsi:type="dcterms:W3CDTF">2024-09-30T13:11:00Z</dcterms:modified>
</cp:coreProperties>
</file>